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 standalone="yes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  <w:body>
        <w:p><w:pPr><w:pStyle w:val="Heading1"/></w:pPr><w:r><w:r><w:t>Crisis Communications Plan</w:t></w:r></w:r></w:p><w:p><w:pPr><w:pStyle w:val="Heading2"/></w:pPr><w:r><w:r><w:t>1. Crisis Team Contacts</w:t></w:r></w:r></w:p><w:p><w:r><w:r><w:t>Primary Crisis Manager: [Name, Phone, Email]</w:t></w:r></w:r></w:p><w:p><w:r><w:r><w:t>Backup Crisis Manager: [Name, Phone, Email]</w:t></w:r></w:r></w:p><w:p><w:r><w:r><w:t>Legal Counsel: [Name, Phone, Email]</w:t></w:r></w:r></w:p><w:p><w:r><w:r><w:t>PR/Communications Lead: [Name, Phone, Email]</w:t></w:r></w:r></w:p><w:p><w:r><w:r><w:t>HR Representative: [Name, Phone, Email]</w:t></w:r></w:r></w:p><w:p><w:pPr><w:pStyle w:val="Heading2"/></w:pPr><w:r><w:r><w:t>2. Crisis Identification and Classification</w:t></w:r></w:r></w:p><w:p><w:r><w:r><w:t>Severity Levels:</w:t></w:r></w:r></w:p><w:p><w:pPr><w:numPr><w:ilvl w:val="0"/><w:numId w:val="1"/></w:numPr></w:pPr><w:r><w:r><w:t>Level 1 - Low: Limited impact, manageable with existing resources</w:t></w:r></w:r></w:p><w:p><w:pPr><w:numPr><w:ilvl w:val="0"/><w:numId w:val="1"/></w:numPr></w:pPr><w:r><w:r><w:t>Level 2 - Moderate: Significant impact, requires coordination across departments</w:t></w:r></w:r></w:p><w:p><w:pPr><w:numPr><w:ilvl w:val="0"/><w:numId w:val="1"/></w:numPr></w:pPr><w:r><w:r><w:t>Level 3 - High: Severe impact, threatens operations or reputation, requires executive involvement</w:t></w:r></w:r></w:p><w:p><w:pPr><w:pStyle w:val="Heading2"/></w:pPr><w:r><w:r><w:t>3. Initial Response Protocol</w:t></w:r></w:r></w:p><w:p><w:pPr><w:numPr><w:ilvl w:val="0"/><w:numId w:val="1"/></w:numPr></w:pPr><w:r><w:r><w:t>Acknowledge the situation within X hours</w:t></w:r></w:r></w:p><w:p><w:pPr><w:numPr><w:ilvl w:val="0"/><w:numId w:val="1"/></w:numPr></w:pPr><w:r><w:r><w:t>Assess severity and assign crisis level</w:t></w:r></w:r></w:p><w:p><w:pPr><w:numPr><w:ilvl w:val="0"/><w:numId w:val="1"/></w:numPr></w:pPr><w:r><w:r><w:t>Activate appropriate response team</w:t></w:r></w:r></w:p><w:p><w:pPr><w:numPr><w:ilvl w:val="0"/><w:numId w:val="1"/></w:numPr></w:pPr><w:r><w:r><w:t>Begin fact-finding and information gathering</w:t></w:r></w:r></w:p><w:p><w:pPr><w:numPr><w:ilvl w:val="0"/><w:numId w:val="1"/></w:numPr></w:pPr><w:r><w:r><w:t>Prepare initial holding statement</w:t></w:r></w:r></w:p><w:p><w:pPr><w:pStyle w:val="Heading2"/></w:pPr><w:r><w:r><w:t>4. Stakeholder Communication Plan</w:t></w:r></w:r></w:p><w:p><w:r><w:r><w:t>Internal Communication:</w:t></w:r></w:r></w:p><w:p><w:pPr><w:numPr><w:ilvl w:val="0"/><w:numId w:val="1"/></w:numPr></w:pPr><w:r><w:r><w:t>Employee notification timeline</w:t></w:r></w:r></w:p><w:p><w:pPr><w:numPr><w:ilvl w:val="0"/><w:numId w:val="1"/></w:numPr></w:pPr><w:r><w:r><w:t>Designated communication channels</w:t></w:r></w:r></w:p><w:p><w:pPr><w:numPr><w:ilvl w:val="0"/><w:numId w:val="1"/></w:numPr></w:pPr><w:r><w:r><w:t>Key messages and talking points</w:t></w:r></w:r></w:p><w:p><w:r><w:r><w:t>External Communication:</w:t></w:r></w:r></w:p><w:p><w:pPr><w:numPr><w:ilvl w:val="0"/><w:numId w:val="1"/></w:numPr></w:pPr><w:r><w:r><w:t>Media strategy and spokesperson assignment</w:t></w:r></w:r></w:p><w:p><w:pPr><w:numPr><w:ilvl w:val="0"/><w:numId w:val="1"/></w:numPr></w:pPr><w:r><w:r><w:t>Customer/partner notification plan</w:t></w:r></w:r></w:p><w:p><w:pPr><w:numPr><w:ilvl w:val="0"/><w:numId w:val="1"/></w:numPr></w:pPr><w:r><w:r><w:t>Social media monitoring and response protocol</w:t></w:r></w:r></w:p><w:p><w:pPr><w:pStyle w:val="Heading2"/></w:pPr><w:r><w:r><w:t>5. Key Messages Template</w:t></w:r></w:r></w:p><w:p><w:r><w:r><w:t>What happened: [Brief, factual statement]</w:t></w:r></w:r></w:p><w:p><w:r><w:r><w:t>What we are doing: [Action being taken]</w:t></w:r></w:r></w:p><w:p><w:r><w:r><w:t>What to expect: [Next steps and timeline]</w:t></w:r></w:r></w:p><w:p><w:r><w:r><w:t>How to get updates: [Information sources]</w:t></w:r></w:r></w:p><w:p><w:pPr><w:pStyle w:val="Heading2"/></w:pPr><w:r><w:r><w:t>6. Holding Statements</w:t></w:r></w:r></w:p><w:p><w:r><w:r><w:t>Initial Statement (0-2 hours):</w:t></w:r></w:r></w:p><w:p><w:r><w:r><w:t>We are aware of the situation and are currently gathering information. We will provide an update as soon as we have confirmed details.</w:t></w:r></w:r></w:p><w:p><w:r><w:r><w:t>Follow-up Statement:</w:t></w:r></w:r></w:p><w:p><w:r><w:r><w:t>We can confirm the facts. We are taking the following actions. The safety and well-being of affected parties remains our top priority.</w:t></w:r></w:r></w:p><w:p><w:pPr><w:pStyle w:val="Heading2"/></w:pPr><w:r><w:r><w:t>7. Media Q&A Preparation</w:t></w:r></w:r></w:p><w:p><w:r><w:r><w:t>Anticipated questions: List likely questions</w:t></w:r></w:r></w:p><w:p><w:r><w:r><w:t>Approved responses: Prepared answers</w:t></w:r></w:r></w:p><w:p><w:r><w:r><w:t>Questions to defer: Items under investigation</w:t></w:r></w:r></w:p><w:p><w:pPr><w:pStyle w:val="Heading2"/></w:pPr><w:r><w:r><w:t>8. Post-Crisis Review</w:t></w:r></w:r></w:p><w:p><w:pPr><w:numPr><w:ilvl w:val="0"/><w:numId w:val="1"/></w:numPr></w:pPr><w:r><w:r><w:t>What happened? Timeline of events</w:t></w:r></w:r></w:p><w:p><w:pPr><w:numPr><w:ilvl w:val="0"/><w:numId w:val="1"/></w:numPr></w:pPr><w:r><w:r><w:t>What was the response? Actions taken</w:t></w:r></w:r></w:p><w:p><w:pPr><w:numPr><w:ilvl w:val="0"/><w:numId w:val="1"/></w:numPr></w:pPr><w:r><w:r><w:t>What worked well? Effective strategies</w:t></w:r></w:r></w:p><w:p><w:pPr><w:numPr><w:ilvl w:val="0"/><w:numId w:val="1"/></w:numPr></w:pPr><w:r><w:r><w:t>What could be improved? Lessons learned</w:t></w:r></w:r></w:p><w:p><w:pPr><w:numPr><w:ilvl w:val="0"/><w:numId w:val="1"/></w:numPr></w:pPr><w:r><w:r><w:t>What changes are needed? Updated procedures</w:t></w:r></w:r></w:p><w:p><w:pPr><w:pStyle w:val="Heading2"/></w:pPr><w:r><w:r><w:t>9. Recovery Communication</w:t></w:r></w:r></w:p><w:p><w:r><w:r><w:t>Resolution announcement template</w:t></w:r></w:r></w:p><w:p><w:r><w:r><w:t>Rebuilding trust messaging strategy</w:t></w:r></w:r></w:p><w:p><w:r><w:r><w:t>Monitoring plan for ongoing sentiment</w:t></w:r></w:r></w:p><w:p><w:pPr><w:pStyle w:val="Heading2"/></w:pPr><w:r><w:r><w:t>10. Plan Maintenance</w:t></w:r></w:r></w:p><w:p><w:r><w:r><w:t>Review date: [Date]</w:t></w:r></w:r></w:p><w:p><w:r><w:r><w:t>Last updated: [Date]</w:t></w:r></w:r></w:p><w:p><w:r><w:r><w:t>Next review: [Date]</w:t></w:r></w:r></w:p>
        <w:sectPr>
            <w:pgSz w:w="12240" w:h="15840"/>
            <w:pgMar w:top="1440" w:right="1440" w:bottom="1440" w:left="1440" w:header="720" w:footer="720" w:gutter="0"/>
        </w:sectPr>
  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